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数据挖掘</w:t>
      </w:r>
    </w:p>
    <w:p>
      <w:pPr/>
      <w:r>
        <w:drawing>
          <wp:inline distT="0" distB="0" distL="114300" distR="114300">
            <wp:extent cx="4076065" cy="325691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什么是数据挖掘</w:t>
      </w:r>
    </w:p>
    <w:p>
      <w:pPr/>
      <w:r>
        <w:drawing>
          <wp:inline distT="0" distB="0" distL="114300" distR="114300">
            <wp:extent cx="5272405" cy="542925"/>
            <wp:effectExtent l="0" t="0" r="444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163512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</w:t>
      </w:r>
    </w:p>
    <w:p>
      <w:pPr>
        <w:rPr>
          <w:rFonts w:hint="eastAsia" w:ascii="ºÚÌå" w:hAnsi="ºÚÌå" w:eastAsia="宋体"/>
          <w:sz w:val="18"/>
          <w:lang w:eastAsia="zh-CN"/>
        </w:rPr>
      </w:pPr>
      <w:r>
        <w:rPr>
          <w:rFonts w:hint="eastAsia"/>
        </w:rPr>
        <w:t>用高级语言表示的表达一定逻辑含义的信息，这里通常指数据库中数据与数据之间的逻辑关系</w:t>
      </w:r>
      <w:r>
        <w:rPr>
          <w:rFonts w:hint="eastAsia"/>
          <w:lang w:eastAsia="zh-CN"/>
        </w:rPr>
        <w:t>。</w:t>
      </w:r>
      <w:r>
        <w:rPr>
          <w:rFonts w:hint="default" w:ascii="ºÚÌå" w:hAnsi="ºÚÌå" w:eastAsia="ºÚÌå"/>
          <w:sz w:val="18"/>
        </w:rPr>
        <w:t>对于当前作出的某一件事做出的推测或判定</w:t>
      </w:r>
      <w:r>
        <w:rPr>
          <w:rFonts w:hint="eastAsia" w:ascii="ºÚÌå" w:hAnsi="ºÚÌå" w:eastAsia="宋体"/>
          <w:sz w:val="18"/>
          <w:lang w:eastAsia="zh-CN"/>
        </w:rPr>
        <w:t>。</w:t>
      </w:r>
      <w:r>
        <w:rPr>
          <w:rFonts w:hint="default" w:ascii="ºÚÌå" w:hAnsi="ºÚÌå" w:eastAsia="ºÚÌå"/>
          <w:sz w:val="18"/>
        </w:rPr>
        <w:t>所有的模式在本质上都有成为知识的能力</w:t>
      </w:r>
      <w:r>
        <w:rPr>
          <w:rFonts w:hint="eastAsia" w:ascii="ºÚÌå" w:hAnsi="ºÚÌå" w:eastAsia="宋体"/>
          <w:sz w:val="18"/>
          <w:lang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</w:t>
      </w:r>
    </w:p>
    <w:p>
      <w:pPr>
        <w:rPr>
          <w:rFonts w:hint="eastAsia" w:ascii="ºÚÌå" w:hAnsi="ºÚÌå" w:eastAsia="宋体"/>
          <w:sz w:val="18"/>
          <w:lang w:eastAsia="zh-CN"/>
        </w:rPr>
      </w:pPr>
      <w:r>
        <w:rPr>
          <w:rFonts w:hint="eastAsia"/>
        </w:rPr>
        <w:t>满足用户对客观评价标准（例如：兴趣度/置信度）和主观评价标准要求的模式</w:t>
      </w:r>
      <w:r>
        <w:rPr>
          <w:rFonts w:hint="eastAsia"/>
          <w:lang w:eastAsia="zh-CN"/>
        </w:rPr>
        <w:t>。</w:t>
      </w:r>
      <w:r>
        <w:rPr>
          <w:rFonts w:hint="default" w:ascii="ºÚÌå" w:hAnsi="ºÚÌå" w:eastAsia="ºÚÌå"/>
          <w:sz w:val="18"/>
        </w:rPr>
        <w:t>是否能成为知识：本质上来说唯一的判断是人：是不是未知 潜在可用</w:t>
      </w:r>
      <w:r>
        <w:rPr>
          <w:rFonts w:hint="eastAsia" w:ascii="ºÚÌå" w:hAnsi="ºÚÌå" w:eastAsia="宋体"/>
          <w:sz w:val="18"/>
          <w:lang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置信度(正确性的评价标准之一)</w:t>
      </w:r>
    </w:p>
    <w:p>
      <w:pPr>
        <w:rPr>
          <w:rFonts w:hint="eastAsia"/>
        </w:rPr>
      </w:pPr>
      <w:r>
        <w:rPr>
          <w:rFonts w:hint="eastAsia"/>
        </w:rPr>
        <w:t>在某一数据集上，模式成立的程度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兴趣度(刻画重要程度)</w:t>
      </w:r>
    </w:p>
    <w:p>
      <w:pPr>
        <w:rPr>
          <w:rFonts w:hint="eastAsia"/>
        </w:rPr>
      </w:pPr>
      <w:r>
        <w:rPr>
          <w:rFonts w:hint="eastAsia"/>
        </w:rPr>
        <w:t>在某一数据集上，模式被用户关注的程度（也被称为支持度）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非平凡性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能够以确定的计算过程提取的模式称为平凡知识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这不是数据挖掘的目标。</w:t>
      </w:r>
    </w:p>
    <w:p>
      <w:pPr>
        <w:rPr>
          <w:rFonts w:hint="eastAsia"/>
          <w:lang w:eastAsia="zh-CN"/>
        </w:rPr>
      </w:pPr>
      <w:r>
        <w:rPr>
          <w:rFonts w:hint="eastAsia"/>
        </w:rPr>
        <w:t>在数据挖掘中，知识的发现过程都应具有某种不确定性和一定的自由度，也就是要发现不平凡的知识</w:t>
      </w:r>
      <w:r>
        <w:rPr>
          <w:rFonts w:hint="eastAsia"/>
          <w:lang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有效性</w:t>
      </w:r>
    </w:p>
    <w:p>
      <w:pPr>
        <w:rPr>
          <w:rFonts w:hint="eastAsia"/>
        </w:rPr>
      </w:pPr>
      <w:r>
        <w:rPr>
          <w:rFonts w:hint="eastAsia"/>
        </w:rPr>
        <w:t>知识的发现过程必须能够有效地在计算机上实现</w:t>
      </w:r>
      <w:r>
        <w:rPr>
          <w:rFonts w:hint="eastAsia"/>
          <w:lang w:eastAsia="zh-CN"/>
        </w:rPr>
        <w:t>：</w:t>
      </w:r>
      <w:r>
        <w:rPr>
          <w:rFonts w:hint="eastAsia"/>
        </w:rPr>
        <w:t>时间有效性</w:t>
      </w:r>
      <w:r>
        <w:rPr>
          <w:rFonts w:hint="eastAsia"/>
          <w:lang w:eastAsia="zh-CN"/>
        </w:rPr>
        <w:t>；</w:t>
      </w:r>
      <w:r>
        <w:rPr>
          <w:rFonts w:hint="eastAsia"/>
        </w:rPr>
        <w:t>空间有效性</w:t>
      </w:r>
    </w:p>
    <w:p>
      <w:pPr/>
      <w:r>
        <w:drawing>
          <wp:inline distT="0" distB="0" distL="114300" distR="114300">
            <wp:extent cx="5272405" cy="3331845"/>
            <wp:effectExtent l="0" t="0" r="444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324612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4988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07310"/>
            <wp:effectExtent l="0" t="0" r="1079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636645" cy="262318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3835" cy="2450465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4110" cy="1492885"/>
            <wp:effectExtent l="0" t="0" r="152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49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48990"/>
            <wp:effectExtent l="0" t="0" r="1079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7205" cy="878840"/>
            <wp:effectExtent l="0" t="0" r="1079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9140" cy="2787015"/>
            <wp:effectExtent l="0" t="0" r="381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78530"/>
            <wp:effectExtent l="0" t="0" r="889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53740"/>
            <wp:effectExtent l="0" t="0" r="952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106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48990"/>
            <wp:effectExtent l="0" t="0" r="317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88360"/>
            <wp:effectExtent l="0" t="0" r="508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88360"/>
            <wp:effectExtent l="0" t="0" r="889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79800"/>
            <wp:effectExtent l="0" t="0" r="825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62075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72460"/>
            <wp:effectExtent l="0" t="0" r="508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27300"/>
            <wp:effectExtent l="0" t="0" r="571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77845"/>
            <wp:effectExtent l="0" t="0" r="635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5920"/>
            <wp:effectExtent l="0" t="0" r="88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29940"/>
            <wp:effectExtent l="0" t="0" r="698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705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31210"/>
            <wp:effectExtent l="0" t="0" r="1079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42640"/>
            <wp:effectExtent l="0" t="0" r="444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210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36315"/>
            <wp:effectExtent l="0" t="0" r="762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64535"/>
            <wp:effectExtent l="0" t="0" r="762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86430"/>
            <wp:effectExtent l="0" t="0" r="1143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67710"/>
            <wp:effectExtent l="0" t="0" r="635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60420"/>
            <wp:effectExtent l="0" t="0" r="317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91080"/>
            <wp:effectExtent l="0" t="0" r="1079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01-BI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知识值链：数据 信息 知识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BI的目标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决策支持（Decision-making Supporting）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改善信息访问（Information access-improving）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商务智能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从数据到信息，BI是将数据转换为有意义的内容的过程。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BI通过把来自于不同系统的数据汇聚成一个单一的可获取的信息源——数据仓库（Data Warehouse, DW）。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基于用户的要求，使用各种工具来分析数据仓库中的数据，并可视化其结果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2345" cy="2454275"/>
            <wp:effectExtent l="0" t="0" r="1905" b="31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245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12490"/>
            <wp:effectExtent l="0" t="0" r="4445" b="165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55975"/>
            <wp:effectExtent l="0" t="0" r="508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ºÚÌå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MT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Wingdings-Regular">
    <w:altName w:val="MingLiU"/>
    <w:panose1 w:val="00000000000000000000"/>
    <w:charset w:val="88"/>
    <w:family w:val="auto"/>
    <w:pitch w:val="default"/>
    <w:sig w:usb0="00000000" w:usb1="00000000" w:usb2="00000000" w:usb3="00000000" w:csb0="00100000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411372D3"/>
    <w:rsid w:val="41A6405A"/>
    <w:rsid w:val="46BB2033"/>
    <w:rsid w:val="5C6F22F7"/>
    <w:rsid w:val="6F14720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john</dc:creator>
  <cp:lastModifiedBy>Administrator</cp:lastModifiedBy>
  <dcterms:modified xsi:type="dcterms:W3CDTF">2016-03-31T14:59:29Z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